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FCAC9" w14:textId="77777777" w:rsidR="00C73992" w:rsidRDefault="001B6AEE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GO!</w:t>
      </w:r>
      <w:r w:rsidR="007E055E">
        <w:rPr>
          <w:b/>
          <w:sz w:val="28"/>
          <w:szCs w:val="28"/>
        </w:rPr>
        <w:t xml:space="preserve"> </w:t>
      </w:r>
      <w:r w:rsidR="0061109F">
        <w:rPr>
          <w:b/>
          <w:sz w:val="28"/>
          <w:szCs w:val="28"/>
        </w:rPr>
        <w:t xml:space="preserve">- </w:t>
      </w:r>
      <w:r w:rsidR="00C76647">
        <w:rPr>
          <w:b/>
          <w:sz w:val="28"/>
          <w:szCs w:val="28"/>
        </w:rPr>
        <w:t xml:space="preserve">leerplan </w:t>
      </w:r>
      <w:r w:rsidR="00A86BC1">
        <w:rPr>
          <w:b/>
          <w:sz w:val="28"/>
          <w:szCs w:val="28"/>
        </w:rPr>
        <w:t>Bakkerij</w:t>
      </w:r>
      <w:r w:rsidR="00C76647"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2E5039">
        <w:rPr>
          <w:b/>
          <w:sz w:val="28"/>
          <w:szCs w:val="28"/>
        </w:rPr>
        <w:t>A</w:t>
      </w:r>
    </w:p>
    <w:p w14:paraId="0FB36B59" w14:textId="77777777" w:rsidR="00850BDC" w:rsidRDefault="001B6AEE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leerplannummer</w:t>
      </w:r>
      <w:r w:rsidR="00C73992">
        <w:rPr>
          <w:b/>
          <w:sz w:val="28"/>
          <w:szCs w:val="28"/>
        </w:rPr>
        <w:t>/2021/</w:t>
      </w:r>
      <w:r>
        <w:rPr>
          <w:b/>
          <w:sz w:val="28"/>
          <w:szCs w:val="28"/>
        </w:rPr>
        <w:t>006</w:t>
      </w:r>
      <w:r w:rsidR="00C76647">
        <w:rPr>
          <w:b/>
          <w:sz w:val="28"/>
          <w:szCs w:val="28"/>
        </w:rPr>
        <w:t xml:space="preserve">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153"/>
        <w:gridCol w:w="4855"/>
        <w:gridCol w:w="1021"/>
      </w:tblGrid>
      <w:tr w:rsidR="00C76647" w14:paraId="370BF56F" w14:textId="77777777" w:rsidTr="002A2615">
        <w:tc>
          <w:tcPr>
            <w:tcW w:w="8153" w:type="dxa"/>
          </w:tcPr>
          <w:p w14:paraId="7129DF24" w14:textId="77777777" w:rsidR="00C76647" w:rsidRDefault="00235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leerplandoelstelling</w:t>
            </w:r>
          </w:p>
        </w:tc>
        <w:tc>
          <w:tcPr>
            <w:tcW w:w="4855" w:type="dxa"/>
          </w:tcPr>
          <w:p w14:paraId="6E624F8D" w14:textId="77777777"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021" w:type="dxa"/>
          </w:tcPr>
          <w:p w14:paraId="4C92CE95" w14:textId="77777777" w:rsidR="00C76647" w:rsidRPr="00371224" w:rsidRDefault="00A86BC1" w:rsidP="00371224">
            <w:pPr>
              <w:jc w:val="center"/>
              <w:rPr>
                <w:b/>
              </w:rPr>
            </w:pPr>
            <w:r w:rsidRPr="00371224">
              <w:rPr>
                <w:b/>
              </w:rPr>
              <w:t>B</w:t>
            </w:r>
            <w:r w:rsidR="00C76647" w:rsidRPr="00371224">
              <w:rPr>
                <w:b/>
              </w:rPr>
              <w:t>lz</w:t>
            </w:r>
          </w:p>
        </w:tc>
      </w:tr>
      <w:tr w:rsidR="00A86BC1" w14:paraId="0DACB0B8" w14:textId="77777777" w:rsidTr="002A2615">
        <w:tc>
          <w:tcPr>
            <w:tcW w:w="8153" w:type="dxa"/>
          </w:tcPr>
          <w:p w14:paraId="60D36BDA" w14:textId="77777777" w:rsidR="00A86BC1" w:rsidRDefault="008B3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</w:t>
            </w:r>
          </w:p>
          <w:p w14:paraId="29DD83CE" w14:textId="77777777" w:rsidR="008B395A" w:rsidRDefault="008B395A" w:rsidP="008B395A">
            <w:pPr>
              <w:pStyle w:val="Default"/>
            </w:pPr>
            <w:r>
              <w:rPr>
                <w:sz w:val="22"/>
                <w:szCs w:val="22"/>
              </w:rPr>
              <w:t xml:space="preserve">De leerlingen handelen volgens de principes van voedselveiligheid </w:t>
            </w:r>
          </w:p>
          <w:p w14:paraId="3216481C" w14:textId="77777777" w:rsidR="008B395A" w:rsidRDefault="008B395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8B395A" w:rsidRPr="008B395A" w14:paraId="73770DBF" w14:textId="77777777">
              <w:trPr>
                <w:trHeight w:val="110"/>
              </w:trPr>
              <w:tc>
                <w:tcPr>
                  <w:tcW w:w="0" w:type="auto"/>
                </w:tcPr>
                <w:p w14:paraId="1BD91E95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8B395A" w:rsidRPr="008B395A" w14:paraId="382F8B0A" w14:textId="77777777">
              <w:trPr>
                <w:trHeight w:val="1049"/>
              </w:trPr>
              <w:tc>
                <w:tcPr>
                  <w:tcW w:w="0" w:type="auto"/>
                </w:tcPr>
                <w:p w14:paraId="39574D80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Werking van het autocontrolesysteem voor de betrokken context </w:t>
                  </w:r>
                </w:p>
                <w:p w14:paraId="6544FDBE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HACCP-normen en richtlijnen zoals bewaartemperatuur, koude en warme keten, vuile en schone zone, kruisbesmetting, bederf, First In-First Out-principe, scheiding van productgroepen </w:t>
                  </w:r>
                </w:p>
                <w:p w14:paraId="22C73E7D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Traceerbaarheid van producten </w:t>
                  </w:r>
                </w:p>
                <w:p w14:paraId="50B4FA6E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Biologische, chemische en fysische gevaren zoals bacteriën, virussen, parasieten, restanten van reinigingsproducten, vreemde materialen (glas, metaal, hout- en of beensplinters, …). </w:t>
                  </w:r>
                </w:p>
                <w:p w14:paraId="49F83091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Levensvoorwaarden van micro-organismen </w:t>
                  </w:r>
                </w:p>
                <w:p w14:paraId="516C0603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Allergenen </w:t>
                  </w:r>
                </w:p>
              </w:tc>
            </w:tr>
            <w:tr w:rsidR="008B395A" w:rsidRPr="008B395A" w14:paraId="7B92B63B" w14:textId="77777777">
              <w:trPr>
                <w:trHeight w:val="110"/>
              </w:trPr>
              <w:tc>
                <w:tcPr>
                  <w:tcW w:w="0" w:type="auto"/>
                </w:tcPr>
                <w:p w14:paraId="12F5D255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8B395A" w:rsidRPr="008B395A" w14:paraId="5F03BA01" w14:textId="77777777">
              <w:trPr>
                <w:trHeight w:val="782"/>
              </w:trPr>
              <w:tc>
                <w:tcPr>
                  <w:tcW w:w="0" w:type="auto"/>
                </w:tcPr>
                <w:p w14:paraId="4665EDD8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met betrekking tot HACCP en hygiënische richtlijnen zoals het regelmatig wassen en ontsmetten van de handen, het dragen van werk- en beschermkledij </w:t>
                  </w:r>
                </w:p>
                <w:p w14:paraId="4F624D69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voor het systematisch handhaven van de juiste temperatuur </w:t>
                  </w:r>
                </w:p>
                <w:p w14:paraId="09409C1A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toe om besmettingen met biologische, chemische en fysische gevaren te vermijden </w:t>
                  </w:r>
                </w:p>
                <w:p w14:paraId="0EB13497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procedures met betrekking tot de traceerbaarheid van producten toe </w:t>
                  </w:r>
                </w:p>
                <w:p w14:paraId="3F3B3F9A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Sorteren en behandelen afval volgens de richtlijnen </w:t>
                  </w:r>
                </w:p>
              </w:tc>
            </w:tr>
          </w:tbl>
          <w:p w14:paraId="2D03A802" w14:textId="77777777" w:rsidR="008B395A" w:rsidRDefault="008B395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005120EF" w14:textId="7ECFB8ED" w:rsidR="0083783C" w:rsidRDefault="0083783C" w:rsidP="0083783C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3F5730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436919E3" w14:textId="77777777" w:rsidR="00437732" w:rsidRDefault="00437732">
            <w:pPr>
              <w:rPr>
                <w:b/>
                <w:lang w:val="nl-NL"/>
              </w:rPr>
            </w:pPr>
          </w:p>
          <w:p w14:paraId="3212E1A0" w14:textId="77777777" w:rsidR="00A86BC1" w:rsidRPr="00E23A5A" w:rsidRDefault="0083783C">
            <w:pPr>
              <w:rPr>
                <w:bCs/>
                <w:lang w:val="nl-NL"/>
              </w:rPr>
            </w:pPr>
            <w:r w:rsidRPr="00E23A5A">
              <w:rPr>
                <w:bCs/>
                <w:lang w:val="nl-NL"/>
              </w:rPr>
              <w:t>Stap 8 Regelgeving autocontrole bakkerij</w:t>
            </w:r>
          </w:p>
          <w:p w14:paraId="196675EB" w14:textId="77777777" w:rsidR="00437732" w:rsidRPr="00E23A5A" w:rsidRDefault="00437732">
            <w:pPr>
              <w:rPr>
                <w:bCs/>
                <w:lang w:val="nl-NL"/>
              </w:rPr>
            </w:pPr>
          </w:p>
          <w:p w14:paraId="0AC67418" w14:textId="77777777" w:rsidR="0083783C" w:rsidRPr="00E23A5A" w:rsidRDefault="0083783C">
            <w:pPr>
              <w:rPr>
                <w:bCs/>
                <w:lang w:val="nl-NL"/>
              </w:rPr>
            </w:pPr>
            <w:r w:rsidRPr="00E23A5A">
              <w:rPr>
                <w:bCs/>
                <w:lang w:val="nl-NL"/>
              </w:rPr>
              <w:t>Stap 12 Afvalbeheer</w:t>
            </w:r>
          </w:p>
          <w:p w14:paraId="7A606746" w14:textId="77777777" w:rsidR="00437732" w:rsidRPr="00E23A5A" w:rsidRDefault="00437732">
            <w:pPr>
              <w:rPr>
                <w:bCs/>
                <w:lang w:val="nl-NL"/>
              </w:rPr>
            </w:pPr>
          </w:p>
          <w:p w14:paraId="5F66EF39" w14:textId="77777777" w:rsidR="0083783C" w:rsidRPr="00E23A5A" w:rsidRDefault="0083783C">
            <w:pPr>
              <w:rPr>
                <w:bCs/>
                <w:lang w:val="nl-NL"/>
              </w:rPr>
            </w:pPr>
            <w:r w:rsidRPr="00E23A5A">
              <w:rPr>
                <w:bCs/>
                <w:lang w:val="nl-NL"/>
              </w:rPr>
              <w:t>Stap 14 Voedselveiligheid</w:t>
            </w:r>
          </w:p>
          <w:p w14:paraId="0AF45539" w14:textId="77777777" w:rsidR="00437732" w:rsidRPr="00E23A5A" w:rsidRDefault="00437732">
            <w:pPr>
              <w:rPr>
                <w:bCs/>
                <w:lang w:val="nl-NL"/>
              </w:rPr>
            </w:pPr>
          </w:p>
          <w:p w14:paraId="5A761451" w14:textId="77777777" w:rsidR="0083783C" w:rsidRPr="00E23A5A" w:rsidRDefault="0083783C">
            <w:pPr>
              <w:rPr>
                <w:bCs/>
                <w:lang w:val="nl-NL"/>
              </w:rPr>
            </w:pPr>
            <w:r w:rsidRPr="00E23A5A">
              <w:rPr>
                <w:bCs/>
                <w:lang w:val="nl-NL"/>
              </w:rPr>
              <w:t>Stap 15 HACCP- en GMP-normen</w:t>
            </w:r>
          </w:p>
          <w:p w14:paraId="7EF6527F" w14:textId="77777777" w:rsidR="00437732" w:rsidRPr="00E23A5A" w:rsidRDefault="00437732">
            <w:pPr>
              <w:rPr>
                <w:bCs/>
                <w:lang w:val="nl-NL"/>
              </w:rPr>
            </w:pPr>
          </w:p>
          <w:p w14:paraId="4AC7C1A1" w14:textId="77777777" w:rsidR="0083783C" w:rsidRPr="00E23A5A" w:rsidRDefault="0083783C">
            <w:pPr>
              <w:rPr>
                <w:bCs/>
                <w:lang w:val="nl-NL"/>
              </w:rPr>
            </w:pPr>
            <w:r w:rsidRPr="00E23A5A">
              <w:rPr>
                <w:bCs/>
                <w:lang w:val="nl-NL"/>
              </w:rPr>
              <w:t>Stap 16 Kwaliteit</w:t>
            </w:r>
          </w:p>
          <w:p w14:paraId="6C5C221D" w14:textId="77777777" w:rsidR="0083783C" w:rsidRDefault="0083783C">
            <w:pPr>
              <w:rPr>
                <w:b/>
                <w:lang w:val="nl-NL"/>
              </w:rPr>
            </w:pPr>
          </w:p>
          <w:p w14:paraId="2595B091" w14:textId="77777777" w:rsidR="00890C0B" w:rsidRDefault="00890C0B">
            <w:pPr>
              <w:rPr>
                <w:b/>
                <w:lang w:val="nl-NL"/>
              </w:rPr>
            </w:pPr>
          </w:p>
          <w:p w14:paraId="7AA3723B" w14:textId="77777777" w:rsidR="00890C0B" w:rsidRPr="004C2E8D" w:rsidRDefault="00201688" w:rsidP="00890C0B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Bakkerij 4</w:t>
            </w:r>
            <w:r w:rsidR="00890C0B"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="00890C0B"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6B622D2E" w14:textId="77777777" w:rsidR="00890C0B" w:rsidRPr="00E23A5A" w:rsidRDefault="00890C0B">
            <w:pPr>
              <w:rPr>
                <w:bCs/>
                <w:lang w:val="nl-NL"/>
              </w:rPr>
            </w:pPr>
            <w:r w:rsidRPr="00E23A5A">
              <w:rPr>
                <w:bCs/>
                <w:lang w:val="nl-NL"/>
              </w:rPr>
              <w:t>Hoofdstuk 1 Hygiëne</w:t>
            </w:r>
          </w:p>
        </w:tc>
        <w:tc>
          <w:tcPr>
            <w:tcW w:w="1021" w:type="dxa"/>
          </w:tcPr>
          <w:p w14:paraId="306C1F58" w14:textId="77777777" w:rsidR="00A86BC1" w:rsidRPr="00437732" w:rsidRDefault="00A86BC1" w:rsidP="00371224">
            <w:pPr>
              <w:jc w:val="center"/>
            </w:pPr>
          </w:p>
          <w:p w14:paraId="3EFB4085" w14:textId="77777777" w:rsidR="00437732" w:rsidRPr="00437732" w:rsidRDefault="00437732" w:rsidP="00371224">
            <w:pPr>
              <w:jc w:val="center"/>
            </w:pPr>
          </w:p>
          <w:p w14:paraId="47E70815" w14:textId="77777777" w:rsidR="00437732" w:rsidRPr="00437732" w:rsidRDefault="00437732" w:rsidP="00371224">
            <w:pPr>
              <w:jc w:val="center"/>
            </w:pPr>
          </w:p>
          <w:p w14:paraId="052DD856" w14:textId="77777777" w:rsidR="00437732" w:rsidRPr="00437732" w:rsidRDefault="00437732" w:rsidP="00371224">
            <w:pPr>
              <w:jc w:val="center"/>
            </w:pPr>
            <w:r w:rsidRPr="00437732">
              <w:t>71-89</w:t>
            </w:r>
          </w:p>
          <w:p w14:paraId="4AD11264" w14:textId="77777777" w:rsidR="00437732" w:rsidRPr="00437732" w:rsidRDefault="00437732" w:rsidP="00371224">
            <w:pPr>
              <w:jc w:val="center"/>
            </w:pPr>
          </w:p>
          <w:p w14:paraId="51BB542E" w14:textId="77777777" w:rsidR="00437732" w:rsidRDefault="00437732" w:rsidP="00371224">
            <w:pPr>
              <w:jc w:val="center"/>
            </w:pPr>
            <w:r>
              <w:t>135-145</w:t>
            </w:r>
          </w:p>
          <w:p w14:paraId="1A9937FD" w14:textId="77777777" w:rsidR="00437732" w:rsidRDefault="00437732" w:rsidP="00371224">
            <w:pPr>
              <w:jc w:val="center"/>
            </w:pPr>
          </w:p>
          <w:p w14:paraId="03059F22" w14:textId="77777777" w:rsidR="00437732" w:rsidRDefault="00437732" w:rsidP="00371224">
            <w:pPr>
              <w:jc w:val="center"/>
            </w:pPr>
            <w:r>
              <w:t>173-183</w:t>
            </w:r>
          </w:p>
          <w:p w14:paraId="09B69400" w14:textId="77777777" w:rsidR="00437732" w:rsidRDefault="00437732" w:rsidP="00371224">
            <w:pPr>
              <w:jc w:val="center"/>
            </w:pPr>
          </w:p>
          <w:p w14:paraId="3C5883C4" w14:textId="77777777" w:rsidR="00437732" w:rsidRDefault="00437732" w:rsidP="00371224">
            <w:pPr>
              <w:jc w:val="center"/>
            </w:pPr>
            <w:r>
              <w:t>185-189</w:t>
            </w:r>
          </w:p>
          <w:p w14:paraId="2AC3D6C7" w14:textId="77777777" w:rsidR="00437732" w:rsidRDefault="00437732" w:rsidP="00371224">
            <w:pPr>
              <w:jc w:val="center"/>
            </w:pPr>
          </w:p>
          <w:p w14:paraId="36136005" w14:textId="77777777" w:rsidR="00437732" w:rsidRDefault="00437732" w:rsidP="00371224">
            <w:pPr>
              <w:jc w:val="center"/>
            </w:pPr>
            <w:r>
              <w:t>191-197</w:t>
            </w:r>
          </w:p>
          <w:p w14:paraId="20575D7C" w14:textId="77777777" w:rsidR="00890C0B" w:rsidRDefault="00890C0B" w:rsidP="00371224">
            <w:pPr>
              <w:jc w:val="center"/>
            </w:pPr>
          </w:p>
          <w:p w14:paraId="52AA2454" w14:textId="77777777" w:rsidR="00890C0B" w:rsidRDefault="00890C0B" w:rsidP="00371224">
            <w:pPr>
              <w:jc w:val="center"/>
            </w:pPr>
          </w:p>
          <w:p w14:paraId="644092E4" w14:textId="77777777" w:rsidR="00890C0B" w:rsidRDefault="00890C0B" w:rsidP="00371224">
            <w:pPr>
              <w:jc w:val="center"/>
            </w:pPr>
          </w:p>
          <w:p w14:paraId="1C500FA5" w14:textId="77777777" w:rsidR="00890C0B" w:rsidRDefault="00890C0B" w:rsidP="00371224">
            <w:pPr>
              <w:jc w:val="center"/>
            </w:pPr>
          </w:p>
          <w:p w14:paraId="4674E61D" w14:textId="77777777" w:rsidR="00890C0B" w:rsidRPr="00437732" w:rsidRDefault="00201688" w:rsidP="00371224">
            <w:pPr>
              <w:jc w:val="center"/>
            </w:pPr>
            <w:r>
              <w:t>11-14</w:t>
            </w:r>
          </w:p>
        </w:tc>
      </w:tr>
      <w:tr w:rsidR="00A86BC1" w14:paraId="0FBAAA99" w14:textId="77777777" w:rsidTr="002A2615">
        <w:tc>
          <w:tcPr>
            <w:tcW w:w="8153" w:type="dxa"/>
          </w:tcPr>
          <w:p w14:paraId="35042F94" w14:textId="77777777" w:rsidR="00A86BC1" w:rsidRDefault="008B39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</w:p>
          <w:p w14:paraId="7CA20519" w14:textId="77777777" w:rsidR="008B395A" w:rsidRDefault="008B395A" w:rsidP="008B395A">
            <w:pPr>
              <w:pStyle w:val="Default"/>
            </w:pPr>
            <w:r>
              <w:rPr>
                <w:sz w:val="22"/>
                <w:szCs w:val="22"/>
              </w:rPr>
              <w:t xml:space="preserve">De leerlingen gebruiken en onderhouden materiaal, toestellen en ruimtes </w:t>
            </w:r>
          </w:p>
          <w:p w14:paraId="6EAA8318" w14:textId="77777777" w:rsidR="008B395A" w:rsidRDefault="008B395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8B395A" w:rsidRPr="008B395A" w14:paraId="6956CE60" w14:textId="77777777">
              <w:trPr>
                <w:trHeight w:val="110"/>
              </w:trPr>
              <w:tc>
                <w:tcPr>
                  <w:tcW w:w="0" w:type="auto"/>
                </w:tcPr>
                <w:p w14:paraId="1E742908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Feitenkennis </w:t>
                  </w:r>
                </w:p>
              </w:tc>
            </w:tr>
            <w:tr w:rsidR="008B395A" w:rsidRPr="008B395A" w14:paraId="02402273" w14:textId="77777777">
              <w:trPr>
                <w:trHeight w:val="110"/>
              </w:trPr>
              <w:tc>
                <w:tcPr>
                  <w:tcW w:w="0" w:type="auto"/>
                </w:tcPr>
                <w:p w14:paraId="42383B1A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- Gevarensymbolen </w:t>
                  </w:r>
                </w:p>
              </w:tc>
            </w:tr>
            <w:tr w:rsidR="008B395A" w:rsidRPr="008B395A" w14:paraId="62666E77" w14:textId="77777777">
              <w:trPr>
                <w:trHeight w:val="110"/>
              </w:trPr>
              <w:tc>
                <w:tcPr>
                  <w:tcW w:w="0" w:type="auto"/>
                </w:tcPr>
                <w:p w14:paraId="71764C9F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8B395A" w:rsidRPr="008B395A" w14:paraId="25694A73" w14:textId="77777777">
              <w:trPr>
                <w:trHeight w:val="648"/>
              </w:trPr>
              <w:tc>
                <w:tcPr>
                  <w:tcW w:w="0" w:type="auto"/>
                </w:tcPr>
                <w:p w14:paraId="0EA8C1FF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Soorten reinigings- en ontsmettingsmiddelen </w:t>
                  </w:r>
                </w:p>
                <w:p w14:paraId="7B27034A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Reinigings- en ontsmettingsprocedures </w:t>
                  </w:r>
                </w:p>
                <w:p w14:paraId="22B61BCE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Voorschriften voor preventie en veiligheid </w:t>
                  </w:r>
                </w:p>
                <w:p w14:paraId="3F55734B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Veiligheidsinstructiefiches </w:t>
                  </w:r>
                </w:p>
                <w:p w14:paraId="4C34ECB2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Reinigingsplannen </w:t>
                  </w:r>
                </w:p>
              </w:tc>
            </w:tr>
            <w:tr w:rsidR="008B395A" w:rsidRPr="008B395A" w14:paraId="37F9D992" w14:textId="77777777">
              <w:trPr>
                <w:trHeight w:val="110"/>
              </w:trPr>
              <w:tc>
                <w:tcPr>
                  <w:tcW w:w="0" w:type="auto"/>
                </w:tcPr>
                <w:p w14:paraId="5359D2D3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8B395A" w:rsidRPr="008B395A" w14:paraId="19AA9620" w14:textId="77777777">
              <w:trPr>
                <w:trHeight w:val="647"/>
              </w:trPr>
              <w:tc>
                <w:tcPr>
                  <w:tcW w:w="0" w:type="auto"/>
                </w:tcPr>
                <w:p w14:paraId="071C859E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Ruimen de werkplek en het materiaal systematisch op </w:t>
                  </w:r>
                </w:p>
                <w:p w14:paraId="6C3EAE20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reinigingstechnieken en -procedures met betrekking tot de productieruimte, apparatuur, materiaal en gereedschappen toe </w:t>
                  </w:r>
                </w:p>
                <w:p w14:paraId="3BAAF684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instructies met betrekking tot het correct gebruik van reinigings- en ontsmettingsmiddelen toe in functie van de opdracht en de vervuiling </w:t>
                  </w:r>
                </w:p>
                <w:p w14:paraId="28BFE738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preventie- en veiligheidsvoorschriften bij het gebruik van machines, snijmaterialen en onderhoud van toestellen toe </w:t>
                  </w:r>
                </w:p>
                <w:p w14:paraId="65160AD6" w14:textId="77777777" w:rsidR="008B395A" w:rsidRPr="008B395A" w:rsidRDefault="008B395A" w:rsidP="008B39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de richtlijnen van het reinigingsplan toe </w:t>
                  </w:r>
                </w:p>
              </w:tc>
            </w:tr>
          </w:tbl>
          <w:p w14:paraId="404E100F" w14:textId="77777777" w:rsidR="008B395A" w:rsidRDefault="008B395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0DCADF67" w14:textId="77777777" w:rsidR="00437732" w:rsidRPr="004C2E8D" w:rsidRDefault="00201688" w:rsidP="00437732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lastRenderedPageBreak/>
              <w:t>Bakkerij 4</w:t>
            </w:r>
            <w:r w:rsidR="00437732"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="00437732"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3AE91EA0" w14:textId="77777777" w:rsidR="00A86BC1" w:rsidRPr="00C40684" w:rsidRDefault="00437732" w:rsidP="00437732">
            <w:r w:rsidRPr="00C40684">
              <w:t>Hoofdstuk 2 Groot en klein materiaal</w:t>
            </w:r>
          </w:p>
          <w:p w14:paraId="1C48C069" w14:textId="77777777" w:rsidR="00580B53" w:rsidRDefault="00580B53" w:rsidP="00437732">
            <w:pPr>
              <w:rPr>
                <w:b/>
                <w:bCs/>
              </w:rPr>
            </w:pPr>
          </w:p>
          <w:p w14:paraId="2E0A3F48" w14:textId="77777777" w:rsidR="00580B53" w:rsidRDefault="00580B53" w:rsidP="00437732">
            <w:pPr>
              <w:rPr>
                <w:b/>
                <w:bCs/>
              </w:rPr>
            </w:pPr>
          </w:p>
          <w:p w14:paraId="5A2A7D67" w14:textId="77777777" w:rsidR="00580B53" w:rsidRDefault="00580B53" w:rsidP="00437732">
            <w:pPr>
              <w:rPr>
                <w:b/>
                <w:bCs/>
              </w:rPr>
            </w:pPr>
          </w:p>
          <w:p w14:paraId="2B19C6DD" w14:textId="47C4B53B" w:rsidR="00580B53" w:rsidRPr="0074441B" w:rsidRDefault="00580B53" w:rsidP="00580B53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A6547A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16EEDC16" w14:textId="77777777" w:rsidR="00580B53" w:rsidRPr="00C40684" w:rsidRDefault="00580B53" w:rsidP="00437732">
            <w:pPr>
              <w:rPr>
                <w:bCs/>
                <w:lang w:val="nl-NL"/>
              </w:rPr>
            </w:pPr>
            <w:r w:rsidRPr="00C40684">
              <w:rPr>
                <w:bCs/>
                <w:lang w:val="nl-NL"/>
              </w:rPr>
              <w:t>Stap 10 Materieel en materiaal</w:t>
            </w:r>
          </w:p>
        </w:tc>
        <w:tc>
          <w:tcPr>
            <w:tcW w:w="1021" w:type="dxa"/>
          </w:tcPr>
          <w:p w14:paraId="647DFCA0" w14:textId="77777777" w:rsidR="00A86BC1" w:rsidRDefault="00A86BC1" w:rsidP="00371224">
            <w:pPr>
              <w:jc w:val="center"/>
              <w:rPr>
                <w:b/>
              </w:rPr>
            </w:pPr>
          </w:p>
          <w:p w14:paraId="50516EA6" w14:textId="77777777" w:rsidR="00437732" w:rsidRDefault="00437732" w:rsidP="00371224">
            <w:pPr>
              <w:jc w:val="center"/>
              <w:rPr>
                <w:b/>
              </w:rPr>
            </w:pPr>
          </w:p>
          <w:p w14:paraId="5F0EBF0E" w14:textId="77777777" w:rsidR="00437732" w:rsidRDefault="00437732" w:rsidP="00371224">
            <w:pPr>
              <w:jc w:val="center"/>
            </w:pPr>
            <w:r>
              <w:t>17-26</w:t>
            </w:r>
          </w:p>
          <w:p w14:paraId="53C45360" w14:textId="77777777" w:rsidR="00580B53" w:rsidRDefault="00580B53" w:rsidP="00371224">
            <w:pPr>
              <w:jc w:val="center"/>
            </w:pPr>
          </w:p>
          <w:p w14:paraId="2DBF7B2B" w14:textId="77777777" w:rsidR="00580B53" w:rsidRDefault="00580B53" w:rsidP="00371224">
            <w:pPr>
              <w:jc w:val="center"/>
            </w:pPr>
          </w:p>
          <w:p w14:paraId="25E4ECAD" w14:textId="77777777" w:rsidR="00580B53" w:rsidRDefault="00580B53" w:rsidP="00371224">
            <w:pPr>
              <w:jc w:val="center"/>
            </w:pPr>
          </w:p>
          <w:p w14:paraId="5A586A55" w14:textId="77777777" w:rsidR="00580B53" w:rsidRDefault="00580B53" w:rsidP="00371224">
            <w:pPr>
              <w:jc w:val="center"/>
            </w:pPr>
          </w:p>
          <w:p w14:paraId="0CF435A5" w14:textId="77777777" w:rsidR="00580B53" w:rsidRPr="00437732" w:rsidRDefault="00580B53" w:rsidP="00371224">
            <w:pPr>
              <w:jc w:val="center"/>
            </w:pPr>
            <w:r>
              <w:t>101-115</w:t>
            </w:r>
          </w:p>
        </w:tc>
      </w:tr>
      <w:tr w:rsidR="005221F0" w14:paraId="1E4E6006" w14:textId="77777777" w:rsidTr="002A2615">
        <w:tc>
          <w:tcPr>
            <w:tcW w:w="8153" w:type="dxa"/>
          </w:tcPr>
          <w:p w14:paraId="072F7724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2.3</w:t>
            </w:r>
          </w:p>
          <w:p w14:paraId="42FA6576" w14:textId="77777777" w:rsidR="005221F0" w:rsidRDefault="005221F0" w:rsidP="005221F0">
            <w:pPr>
              <w:pStyle w:val="Default"/>
            </w:pPr>
            <w:r>
              <w:rPr>
                <w:sz w:val="22"/>
                <w:szCs w:val="22"/>
              </w:rPr>
              <w:t xml:space="preserve">De leerlingen verpakken, etiketteren, bewaren en bergen grondstoffen en bereidingen op. </w:t>
            </w:r>
          </w:p>
          <w:p w14:paraId="1B13415A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5221F0" w:rsidRPr="008B395A" w14:paraId="50A0ADD6" w14:textId="77777777">
              <w:trPr>
                <w:trHeight w:val="110"/>
              </w:trPr>
              <w:tc>
                <w:tcPr>
                  <w:tcW w:w="0" w:type="auto"/>
                </w:tcPr>
                <w:p w14:paraId="4CBED93C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5221F0" w:rsidRPr="008B395A" w14:paraId="29DF728C" w14:textId="77777777">
              <w:trPr>
                <w:trHeight w:val="782"/>
              </w:trPr>
              <w:tc>
                <w:tcPr>
                  <w:tcW w:w="0" w:type="auto"/>
                </w:tcPr>
                <w:p w14:paraId="3F39B8D1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Soorten recipiënten en verpakkingsmaterialen zoals glas, metaal, porselein, plastics, aluminiumfolie, papier </w:t>
                  </w:r>
                </w:p>
                <w:p w14:paraId="24740E1B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Bewaartechnieken zoals koelen, invriezen, droog bewaren, vacuümtrekken </w:t>
                  </w:r>
                </w:p>
                <w:p w14:paraId="134DF608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Verplichte en informatieve vermeldingen op etiketten zoals gewicht, samenstelling, allergenen, bewaarvoorschriften, houdbaarheid, traceerbaarheid </w:t>
                  </w:r>
                </w:p>
                <w:p w14:paraId="30E44AAD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Voorwaarden voor opslag en bewaren van voeding zoals bewaartemperatuur, scheiding van productgroepen </w:t>
                  </w:r>
                </w:p>
                <w:p w14:paraId="4111AA69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Temperatuurcontrole </w:t>
                  </w:r>
                </w:p>
                <w:p w14:paraId="5DC356A2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FIFO en FEFO </w:t>
                  </w:r>
                </w:p>
              </w:tc>
            </w:tr>
            <w:tr w:rsidR="005221F0" w:rsidRPr="008B395A" w14:paraId="61112FDF" w14:textId="77777777">
              <w:trPr>
                <w:trHeight w:val="110"/>
              </w:trPr>
              <w:tc>
                <w:tcPr>
                  <w:tcW w:w="0" w:type="auto"/>
                </w:tcPr>
                <w:p w14:paraId="7C3A3BB3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5221F0" w:rsidRPr="008B395A" w14:paraId="6EF111D8" w14:textId="77777777">
              <w:trPr>
                <w:trHeight w:val="1319"/>
              </w:trPr>
              <w:tc>
                <w:tcPr>
                  <w:tcW w:w="0" w:type="auto"/>
                </w:tcPr>
                <w:p w14:paraId="6B6662F0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- Passen verpakkingstechnieken toe voor het verpakken van voedingsmiddelen </w:t>
                  </w:r>
                </w:p>
                <w:p w14:paraId="51EE84BA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verpakkingsmateriaal en -machines </w:t>
                  </w:r>
                </w:p>
                <w:p w14:paraId="4666B101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meetinstrumenten zoals een thermometer, een digitale weegschaal </w:t>
                  </w:r>
                </w:p>
                <w:p w14:paraId="6CA1609B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Etiketteren voedingsmiddelen volgens de richtlijnen </w:t>
                  </w:r>
                </w:p>
                <w:p w14:paraId="06041412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bewaartechnieken toe voor grondstoffen, hulpstoffen, additieven, halffabricaten, afgewerkte producten, niet-verkochte waren... zoals koelen, vriezen, vacuümtrekken, droog bewaren </w:t>
                  </w:r>
                </w:p>
                <w:p w14:paraId="6582B075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richtlijnen en voorschriften met betrekking tot koelen, bewaren en invriezen toe </w:t>
                  </w:r>
                </w:p>
                <w:p w14:paraId="61B86200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het FIFO- en FEFO-principe toe bij het opslaan van voedingsmiddelen in de koeling, diepvries of magazijn </w:t>
                  </w:r>
                </w:p>
                <w:p w14:paraId="7994909C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Toepassen van procedures om de temperatuur in opslagruimtes te controleren en registreren </w:t>
                  </w:r>
                </w:p>
                <w:p w14:paraId="537C9F1E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Toepassen van procedures voor het systematisch handhaven van de juiste bewaartemperatuur </w:t>
                  </w:r>
                </w:p>
              </w:tc>
            </w:tr>
          </w:tbl>
          <w:p w14:paraId="31468467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795243D9" w14:textId="480CBC35" w:rsidR="005221F0" w:rsidRPr="0074441B" w:rsidRDefault="005221F0" w:rsidP="005221F0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lastRenderedPageBreak/>
              <w:t xml:space="preserve">Ondernemen voor (banket)bakkers </w:t>
            </w:r>
            <w:r w:rsidR="00A6547A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6401D344" w14:textId="77777777" w:rsidR="005221F0" w:rsidRPr="005A1AE5" w:rsidRDefault="005221F0" w:rsidP="005221F0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i/>
              </w:rPr>
            </w:pPr>
            <w:r w:rsidRPr="005A1AE5">
              <w:rPr>
                <w:b/>
                <w:bCs/>
                <w:i/>
              </w:rPr>
              <w:t>Selectie uit:</w:t>
            </w:r>
          </w:p>
          <w:p w14:paraId="3512C639" w14:textId="77777777" w:rsidR="005221F0" w:rsidRPr="00F66CDF" w:rsidRDefault="005221F0" w:rsidP="005221F0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</w:pPr>
            <w:r w:rsidRPr="00F66CDF">
              <w:t>Stap 11 Hygiëne bij ontvangst en opslag</w:t>
            </w:r>
          </w:p>
        </w:tc>
        <w:tc>
          <w:tcPr>
            <w:tcW w:w="1021" w:type="dxa"/>
          </w:tcPr>
          <w:p w14:paraId="2C4B4F7A" w14:textId="77777777" w:rsidR="005221F0" w:rsidRDefault="005221F0" w:rsidP="005221F0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  <w:p w14:paraId="6034BBD5" w14:textId="77777777" w:rsidR="005221F0" w:rsidRDefault="005221F0" w:rsidP="005221F0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6216C347" w14:textId="77777777" w:rsidR="005221F0" w:rsidRPr="005A1AE5" w:rsidRDefault="005221F0" w:rsidP="005221F0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117-133</w:t>
            </w:r>
          </w:p>
        </w:tc>
      </w:tr>
      <w:tr w:rsidR="005221F0" w14:paraId="0B9E3944" w14:textId="77777777" w:rsidTr="002A2615">
        <w:tc>
          <w:tcPr>
            <w:tcW w:w="8153" w:type="dxa"/>
          </w:tcPr>
          <w:p w14:paraId="3FC688DE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</w:p>
          <w:p w14:paraId="3E7D7973" w14:textId="77777777" w:rsidR="005221F0" w:rsidRDefault="005221F0" w:rsidP="005221F0">
            <w:pPr>
              <w:pStyle w:val="Default"/>
            </w:pPr>
            <w:r>
              <w:rPr>
                <w:sz w:val="22"/>
                <w:szCs w:val="22"/>
              </w:rPr>
              <w:t xml:space="preserve">De leerlingen zetten de juiste materialen, producten en ingrediënten voor bereidingen klaar. </w:t>
            </w:r>
          </w:p>
          <w:p w14:paraId="6EA91195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92"/>
            </w:tblGrid>
            <w:tr w:rsidR="005221F0" w:rsidRPr="008B395A" w14:paraId="16DB00D7" w14:textId="77777777">
              <w:trPr>
                <w:trHeight w:val="110"/>
              </w:trPr>
              <w:tc>
                <w:tcPr>
                  <w:tcW w:w="0" w:type="auto"/>
                </w:tcPr>
                <w:p w14:paraId="6714750A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5221F0" w:rsidRPr="008B395A" w14:paraId="276DAECB" w14:textId="77777777">
              <w:trPr>
                <w:trHeight w:val="915"/>
              </w:trPr>
              <w:tc>
                <w:tcPr>
                  <w:tcW w:w="0" w:type="auto"/>
                </w:tcPr>
                <w:p w14:paraId="6ABBE369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Materiaal </w:t>
                  </w:r>
                </w:p>
                <w:p w14:paraId="451032E6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Grondstoffen </w:t>
                  </w:r>
                </w:p>
                <w:p w14:paraId="197D6FC8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Productiefiches / recepturen / werkinstructiefiches </w:t>
                  </w:r>
                </w:p>
                <w:p w14:paraId="7C361768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Samenstelling van bereidingen </w:t>
                  </w:r>
                </w:p>
                <w:p w14:paraId="422CE31F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Voedingsmiddelen en voedingsstoffen </w:t>
                  </w:r>
                </w:p>
                <w:p w14:paraId="4F11FD4B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Voedingswaarde </w:t>
                  </w:r>
                </w:p>
                <w:p w14:paraId="002F08B5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Evenwichtige en gevarieerde voeding </w:t>
                  </w:r>
                </w:p>
              </w:tc>
            </w:tr>
            <w:tr w:rsidR="005221F0" w:rsidRPr="008B395A" w14:paraId="249381BC" w14:textId="77777777">
              <w:trPr>
                <w:trHeight w:val="110"/>
              </w:trPr>
              <w:tc>
                <w:tcPr>
                  <w:tcW w:w="0" w:type="auto"/>
                </w:tcPr>
                <w:p w14:paraId="35D76D93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5221F0" w:rsidRPr="008B395A" w14:paraId="23BFCB0D" w14:textId="77777777">
              <w:trPr>
                <w:trHeight w:val="513"/>
              </w:trPr>
              <w:tc>
                <w:tcPr>
                  <w:tcW w:w="0" w:type="auto"/>
                </w:tcPr>
                <w:p w14:paraId="49E4E143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Leggen het materiaal, producten en ingrediënten voor bereidingen klaar </w:t>
                  </w:r>
                </w:p>
                <w:p w14:paraId="6CA2AA9E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Gebruiken meetinstrumenten </w:t>
                  </w:r>
                </w:p>
                <w:p w14:paraId="37786317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Berekenen hoeveelheden volgens receptuur of technische fiche </w:t>
                  </w:r>
                </w:p>
                <w:p w14:paraId="207E2E38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Passen richtlijnen toe om de kwaliteit van ingrediënten te controleren </w:t>
                  </w:r>
                </w:p>
              </w:tc>
            </w:tr>
          </w:tbl>
          <w:p w14:paraId="0FDD67C0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3BE1E2CD" w14:textId="77777777" w:rsidR="003D7BCA" w:rsidRPr="004C2E8D" w:rsidRDefault="00201688" w:rsidP="003D7BCA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Bakkerij 4</w:t>
            </w:r>
            <w:r w:rsidR="003D7BCA"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="003D7BCA"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63C6B933" w14:textId="77777777" w:rsidR="003D7BCA" w:rsidRPr="00D55DCB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D55DCB">
              <w:t>Hoofdstuk 3 Basisgrondstoffen</w:t>
            </w:r>
          </w:p>
          <w:p w14:paraId="59BBB47D" w14:textId="77777777" w:rsidR="003D7BCA" w:rsidRPr="00D55DCB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D55DCB">
              <w:t>Hoofdstuk 4 Technische kennis</w:t>
            </w:r>
          </w:p>
          <w:p w14:paraId="11080CE2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  <w:p w14:paraId="7CE2FC09" w14:textId="77777777" w:rsidR="003D7BCA" w:rsidRDefault="003D7BCA" w:rsidP="005221F0">
            <w:pPr>
              <w:rPr>
                <w:b/>
                <w:sz w:val="28"/>
                <w:szCs w:val="28"/>
              </w:rPr>
            </w:pPr>
          </w:p>
          <w:p w14:paraId="2AEBDF7B" w14:textId="77777777" w:rsidR="003D7BCA" w:rsidRPr="00C00CD3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C00CD3">
              <w:rPr>
                <w:b/>
                <w:bCs/>
                <w:color w:val="00B050"/>
                <w:sz w:val="22"/>
                <w:szCs w:val="22"/>
              </w:rPr>
              <w:t>Voedingsleer 2</w:t>
            </w:r>
            <w:r w:rsidRPr="00C00CD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00B050"/>
                <w:sz w:val="22"/>
                <w:szCs w:val="22"/>
              </w:rPr>
              <w:t xml:space="preserve"> druk</w:t>
            </w:r>
          </w:p>
          <w:p w14:paraId="35E92F0D" w14:textId="77777777" w:rsidR="003D7BCA" w:rsidRPr="00F66CDF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F66CDF">
              <w:t>Hoofdstukken 1 tot 4</w:t>
            </w:r>
          </w:p>
          <w:p w14:paraId="4DBED67F" w14:textId="77777777" w:rsidR="003D7BCA" w:rsidRPr="00C45DC2" w:rsidRDefault="003D7BCA" w:rsidP="003D7BCA">
            <w:pPr>
              <w:rPr>
                <w:b/>
                <w:sz w:val="28"/>
                <w:szCs w:val="28"/>
              </w:rPr>
            </w:pPr>
            <w:r w:rsidRPr="00F66CDF">
              <w:t>Hoofdstuk 7.2 voedingsdriehoek</w:t>
            </w:r>
          </w:p>
        </w:tc>
        <w:tc>
          <w:tcPr>
            <w:tcW w:w="1021" w:type="dxa"/>
          </w:tcPr>
          <w:p w14:paraId="2D3798A2" w14:textId="77777777" w:rsidR="005221F0" w:rsidRDefault="005221F0" w:rsidP="005221F0">
            <w:pPr>
              <w:jc w:val="center"/>
            </w:pPr>
          </w:p>
          <w:p w14:paraId="48E7582A" w14:textId="77777777" w:rsidR="003D7BCA" w:rsidRDefault="003D7BCA" w:rsidP="005221F0">
            <w:pPr>
              <w:jc w:val="center"/>
            </w:pPr>
          </w:p>
          <w:p w14:paraId="6E2E30E0" w14:textId="77777777" w:rsidR="003D7BCA" w:rsidRDefault="003D7BCA" w:rsidP="005221F0">
            <w:pPr>
              <w:jc w:val="center"/>
            </w:pPr>
            <w:r>
              <w:t>29-60</w:t>
            </w:r>
          </w:p>
          <w:p w14:paraId="7D15F79C" w14:textId="77777777" w:rsidR="003D7BCA" w:rsidRDefault="003D7BCA" w:rsidP="005221F0">
            <w:pPr>
              <w:jc w:val="center"/>
            </w:pPr>
            <w:r>
              <w:t>61-82</w:t>
            </w:r>
          </w:p>
          <w:p w14:paraId="4EC90DC9" w14:textId="77777777" w:rsidR="003D7BCA" w:rsidRDefault="003D7BCA" w:rsidP="005221F0">
            <w:pPr>
              <w:jc w:val="center"/>
            </w:pPr>
          </w:p>
          <w:p w14:paraId="1222CA70" w14:textId="77777777" w:rsidR="003D7BCA" w:rsidRDefault="003D7BCA" w:rsidP="005221F0">
            <w:pPr>
              <w:jc w:val="center"/>
            </w:pPr>
          </w:p>
          <w:p w14:paraId="5BBCEC2C" w14:textId="77777777" w:rsidR="003D7BCA" w:rsidRDefault="003D7BCA" w:rsidP="005221F0">
            <w:pPr>
              <w:jc w:val="center"/>
            </w:pPr>
          </w:p>
          <w:p w14:paraId="79BD4ABE" w14:textId="77777777" w:rsidR="003D7BCA" w:rsidRDefault="003D7BCA" w:rsidP="005221F0">
            <w:pPr>
              <w:jc w:val="center"/>
            </w:pPr>
          </w:p>
          <w:p w14:paraId="6DE95767" w14:textId="77777777" w:rsidR="003D7BCA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9–52</w:t>
            </w:r>
          </w:p>
          <w:p w14:paraId="2BCAF857" w14:textId="77777777" w:rsidR="003D7BCA" w:rsidRDefault="003D7BCA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99–100</w:t>
            </w:r>
          </w:p>
          <w:p w14:paraId="24A5E711" w14:textId="77777777" w:rsidR="003D7BCA" w:rsidRPr="003D7BCA" w:rsidRDefault="003D7BCA" w:rsidP="005221F0">
            <w:pPr>
              <w:jc w:val="center"/>
            </w:pPr>
          </w:p>
        </w:tc>
      </w:tr>
      <w:tr w:rsidR="005221F0" w14:paraId="2791247D" w14:textId="77777777" w:rsidTr="002A2615">
        <w:tc>
          <w:tcPr>
            <w:tcW w:w="8153" w:type="dxa"/>
          </w:tcPr>
          <w:p w14:paraId="5007A11F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2.5</w:t>
            </w:r>
          </w:p>
          <w:p w14:paraId="4FBCFDAC" w14:textId="77777777" w:rsidR="005221F0" w:rsidRDefault="005221F0" w:rsidP="005221F0">
            <w:pPr>
              <w:pStyle w:val="Default"/>
            </w:pPr>
            <w:r>
              <w:rPr>
                <w:sz w:val="22"/>
                <w:szCs w:val="22"/>
              </w:rPr>
              <w:t xml:space="preserve">De leerlingen communiceren functioneel in het Nederlands </w:t>
            </w:r>
          </w:p>
          <w:p w14:paraId="205CA067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5221F0" w:rsidRPr="008B395A" w14:paraId="50830C5E" w14:textId="77777777">
              <w:trPr>
                <w:trHeight w:val="110"/>
              </w:trPr>
              <w:tc>
                <w:tcPr>
                  <w:tcW w:w="0" w:type="auto"/>
                </w:tcPr>
                <w:p w14:paraId="1C825EFF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Feitenkennis </w:t>
                  </w:r>
                </w:p>
              </w:tc>
            </w:tr>
            <w:tr w:rsidR="005221F0" w:rsidRPr="008B395A" w14:paraId="5C83EE1C" w14:textId="77777777">
              <w:trPr>
                <w:trHeight w:val="110"/>
              </w:trPr>
              <w:tc>
                <w:tcPr>
                  <w:tcW w:w="0" w:type="auto"/>
                </w:tcPr>
                <w:p w14:paraId="4E7E40AC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Woordenschat: vakterminologie </w:t>
                  </w:r>
                </w:p>
              </w:tc>
            </w:tr>
            <w:tr w:rsidR="005221F0" w:rsidRPr="008B395A" w14:paraId="158610ED" w14:textId="77777777">
              <w:trPr>
                <w:trHeight w:val="110"/>
              </w:trPr>
              <w:tc>
                <w:tcPr>
                  <w:tcW w:w="0" w:type="auto"/>
                </w:tcPr>
                <w:p w14:paraId="4C528A07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5221F0" w:rsidRPr="008B395A" w14:paraId="01007CED" w14:textId="77777777">
              <w:trPr>
                <w:trHeight w:val="379"/>
              </w:trPr>
              <w:tc>
                <w:tcPr>
                  <w:tcW w:w="0" w:type="auto"/>
                </w:tcPr>
                <w:p w14:paraId="53441A88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Verbale (mondelinge en schriftelijke) en non-verbale communicatie </w:t>
                  </w:r>
                </w:p>
                <w:p w14:paraId="76BAA35A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Effecten van non-verbaal gedrag </w:t>
                  </w:r>
                </w:p>
                <w:p w14:paraId="7119ACA0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Beleefdheidsconventies zoals discretie, privacy, klantvriendelijkheid, de ander laten uitspreken, op een gepaste manier het woord vragen of nemen </w:t>
                  </w:r>
                </w:p>
              </w:tc>
            </w:tr>
            <w:tr w:rsidR="005221F0" w:rsidRPr="008B395A" w14:paraId="4B70BF14" w14:textId="77777777">
              <w:trPr>
                <w:trHeight w:val="110"/>
              </w:trPr>
              <w:tc>
                <w:tcPr>
                  <w:tcW w:w="0" w:type="auto"/>
                </w:tcPr>
                <w:p w14:paraId="0AC53AE3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5221F0" w:rsidRPr="008B395A" w14:paraId="42204A23" w14:textId="77777777">
              <w:trPr>
                <w:trHeight w:val="379"/>
              </w:trPr>
              <w:tc>
                <w:tcPr>
                  <w:tcW w:w="0" w:type="auto"/>
                </w:tcPr>
                <w:p w14:paraId="3F5F327A" w14:textId="77777777" w:rsidR="005221F0" w:rsidRPr="008B395A" w:rsidRDefault="005221F0" w:rsidP="005221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- Productie en interactie (spreken, mondelinge gesprekken voeren): toepassen van beleefdheidsconventies; herkennen van non-verbaal gedrag; taalhandelingen gebruiken zoals meedelen, om informatie vragen, verzoeken, zich verontschuldigen, waarschuwen, groeten, bedanken, briefen over de werkzaamheden </w:t>
                  </w:r>
                </w:p>
              </w:tc>
            </w:tr>
          </w:tbl>
          <w:p w14:paraId="6BC8F60E" w14:textId="77777777" w:rsidR="005221F0" w:rsidRDefault="005221F0" w:rsidP="005221F0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17947305" w14:textId="5A27BC5B" w:rsidR="00462D69" w:rsidRPr="0074441B" w:rsidRDefault="00462D69" w:rsidP="00462D69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542605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350D4B14" w14:textId="77777777" w:rsidR="005221F0" w:rsidRPr="00542605" w:rsidRDefault="00462D69" w:rsidP="005221F0">
            <w:pPr>
              <w:rPr>
                <w:bCs/>
                <w:lang w:val="nl-NL"/>
              </w:rPr>
            </w:pPr>
            <w:r w:rsidRPr="00542605">
              <w:rPr>
                <w:bCs/>
                <w:lang w:val="nl-NL"/>
              </w:rPr>
              <w:t>Stap 20 De verkoop</w:t>
            </w:r>
          </w:p>
        </w:tc>
        <w:tc>
          <w:tcPr>
            <w:tcW w:w="1021" w:type="dxa"/>
          </w:tcPr>
          <w:p w14:paraId="5A0603F3" w14:textId="77777777" w:rsidR="005221F0" w:rsidRDefault="005221F0" w:rsidP="005221F0">
            <w:pPr>
              <w:jc w:val="center"/>
              <w:rPr>
                <w:b/>
              </w:rPr>
            </w:pPr>
          </w:p>
          <w:p w14:paraId="33D25845" w14:textId="77777777" w:rsidR="00462D69" w:rsidRPr="00462D69" w:rsidRDefault="00462D69" w:rsidP="005221F0">
            <w:pPr>
              <w:jc w:val="center"/>
            </w:pPr>
            <w:r>
              <w:t>229-235</w:t>
            </w:r>
          </w:p>
        </w:tc>
      </w:tr>
      <w:tr w:rsidR="00890C0B" w14:paraId="6C5ED7BF" w14:textId="77777777" w:rsidTr="002A2615">
        <w:tc>
          <w:tcPr>
            <w:tcW w:w="8153" w:type="dxa"/>
          </w:tcPr>
          <w:p w14:paraId="06318596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37"/>
            </w:tblGrid>
            <w:tr w:rsidR="00890C0B" w:rsidRPr="008B395A" w14:paraId="5899CC2B" w14:textId="77777777">
              <w:trPr>
                <w:trHeight w:val="110"/>
              </w:trPr>
              <w:tc>
                <w:tcPr>
                  <w:tcW w:w="0" w:type="auto"/>
                </w:tcPr>
                <w:p w14:paraId="34DE8B7B" w14:textId="77777777" w:rsidR="00890C0B" w:rsidRPr="008B395A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B395A">
                    <w:rPr>
                      <w:rFonts w:ascii="Calibri" w:hAnsi="Calibri" w:cs="Calibri"/>
                      <w:color w:val="000000"/>
                    </w:rPr>
                    <w:t xml:space="preserve">De leerlingen bereiden verschillende soorten (gist)degen en beslagen. </w:t>
                  </w:r>
                </w:p>
              </w:tc>
            </w:tr>
            <w:tr w:rsidR="00890C0B" w:rsidRPr="008B395A" w14:paraId="06DF5ACA" w14:textId="77777777">
              <w:trPr>
                <w:trHeight w:val="110"/>
              </w:trPr>
              <w:tc>
                <w:tcPr>
                  <w:tcW w:w="0" w:type="auto"/>
                </w:tcPr>
                <w:p w14:paraId="1F3A6956" w14:textId="77777777" w:rsidR="00890C0B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  <w:tbl>
                  <w:tblPr>
                    <w:tblW w:w="77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721"/>
                  </w:tblGrid>
                  <w:tr w:rsidR="00890C0B" w:rsidRPr="008B395A" w14:paraId="3CFC3DCA" w14:textId="77777777" w:rsidTr="002A261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1EE7C84F" w14:textId="77777777" w:rsidR="00890C0B" w:rsidRPr="008B395A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B395A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Conceptuele kennis </w:t>
                        </w:r>
                      </w:p>
                    </w:tc>
                  </w:tr>
                  <w:tr w:rsidR="00890C0B" w:rsidRPr="008B395A" w14:paraId="79EBC6B4" w14:textId="77777777" w:rsidTr="002A2615">
                    <w:trPr>
                      <w:trHeight w:val="379"/>
                    </w:trPr>
                    <w:tc>
                      <w:tcPr>
                        <w:tcW w:w="0" w:type="auto"/>
                      </w:tcPr>
                      <w:p w14:paraId="33DB45FA" w14:textId="77777777" w:rsidR="00890C0B" w:rsidRPr="008B395A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B395A">
                          <w:rPr>
                            <w:rFonts w:ascii="Calibri" w:hAnsi="Calibri" w:cs="Calibri"/>
                            <w:color w:val="000000"/>
                          </w:rPr>
                          <w:t xml:space="preserve">- Verwerkingstemperatuur </w:t>
                        </w:r>
                      </w:p>
                      <w:p w14:paraId="7E184841" w14:textId="77777777" w:rsidR="00890C0B" w:rsidRPr="008B395A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B395A">
                          <w:rPr>
                            <w:rFonts w:ascii="Calibri" w:hAnsi="Calibri" w:cs="Calibri"/>
                            <w:color w:val="000000"/>
                          </w:rPr>
                          <w:t xml:space="preserve">- Basisbereidingen voor bakkerijproducten zoals broden, harde luxe, zachte luxe, gerezen bladerdeeg </w:t>
                        </w:r>
                      </w:p>
                      <w:p w14:paraId="0498EDE9" w14:textId="77777777" w:rsidR="00890C0B" w:rsidRPr="008B395A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8B395A">
                          <w:rPr>
                            <w:rFonts w:ascii="Calibri" w:hAnsi="Calibri" w:cs="Calibri"/>
                            <w:color w:val="000000"/>
                          </w:rPr>
                          <w:t xml:space="preserve">- Basisbereidingen voor banketbakkerijproducten zoals vetdegen, kookdeeg, bladerdeegproducten, beslagen </w:t>
                        </w:r>
                      </w:p>
                    </w:tc>
                  </w:tr>
                  <w:tr w:rsidR="00890C0B" w:rsidRPr="002A2615" w14:paraId="6A70409F" w14:textId="77777777" w:rsidTr="002A2615">
                    <w:trPr>
                      <w:trHeight w:val="110"/>
                    </w:trPr>
                    <w:tc>
                      <w:tcPr>
                        <w:tcW w:w="0" w:type="auto"/>
                      </w:tcPr>
                      <w:p w14:paraId="6532D708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 xml:space="preserve">Procedurele kennis </w:t>
                        </w:r>
                      </w:p>
                    </w:tc>
                  </w:tr>
                  <w:tr w:rsidR="00890C0B" w:rsidRPr="002A2615" w14:paraId="1A1833A9" w14:textId="77777777" w:rsidTr="002A2615">
                    <w:trPr>
                      <w:trHeight w:val="513"/>
                    </w:trPr>
                    <w:tc>
                      <w:tcPr>
                        <w:tcW w:w="0" w:type="auto"/>
                      </w:tcPr>
                      <w:p w14:paraId="6F6BF11F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color w:val="000000"/>
                          </w:rPr>
                          <w:t xml:space="preserve">- Passen basisbereidingstechnieken toe </w:t>
                        </w:r>
                      </w:p>
                      <w:p w14:paraId="1B0E188B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color w:val="000000"/>
                          </w:rPr>
                          <w:t xml:space="preserve">- Voeren productieprocessen voor basisbereidingen voor bakkerijproducten uit </w:t>
                        </w:r>
                      </w:p>
                      <w:p w14:paraId="06D03DBA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color w:val="000000"/>
                          </w:rPr>
                          <w:t xml:space="preserve">- Voeren productieprocessen voor basisbereidingen voor banketbakkerijproducten uit </w:t>
                        </w:r>
                      </w:p>
                      <w:p w14:paraId="7DDCC901" w14:textId="77777777" w:rsidR="00890C0B" w:rsidRPr="002A2615" w:rsidRDefault="00890C0B" w:rsidP="003D7B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</w:rPr>
                        </w:pPr>
                        <w:r w:rsidRPr="002A2615">
                          <w:rPr>
                            <w:rFonts w:ascii="Calibri" w:hAnsi="Calibri" w:cs="Calibri"/>
                            <w:color w:val="000000"/>
                          </w:rPr>
                          <w:t xml:space="preserve">- Voeren productieprocessen voor halffabricaten, vullingen, crèmes en garneringen uit </w:t>
                        </w:r>
                      </w:p>
                    </w:tc>
                  </w:tr>
                </w:tbl>
                <w:p w14:paraId="2D829D75" w14:textId="77777777" w:rsidR="00890C0B" w:rsidRPr="008B395A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41AA9D39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  <w:vMerge w:val="restart"/>
          </w:tcPr>
          <w:p w14:paraId="495E6321" w14:textId="77777777" w:rsidR="00890C0B" w:rsidRDefault="00201688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C000"/>
                <w:sz w:val="22"/>
                <w:szCs w:val="22"/>
              </w:rPr>
              <w:t>Bakkerij 4</w:t>
            </w:r>
            <w:r w:rsidR="00890C0B"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="00890C0B"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  <w:r w:rsidR="00890C0B">
              <w:rPr>
                <w:b/>
                <w:bCs/>
                <w:color w:val="FFC000"/>
                <w:sz w:val="22"/>
                <w:szCs w:val="22"/>
              </w:rPr>
              <w:t xml:space="preserve"> </w:t>
            </w:r>
            <w:r w:rsidR="00890C0B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50DD782" w14:textId="45A50C2F" w:rsidR="00890C0B" w:rsidRPr="00D55DCB" w:rsidRDefault="00542605" w:rsidP="003D7BC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D55DCB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="00890C0B" w:rsidRPr="00D55DCB">
              <w:rPr>
                <w:b/>
                <w:bCs/>
                <w:i/>
                <w:iCs/>
                <w:sz w:val="22"/>
                <w:szCs w:val="22"/>
              </w:rPr>
              <w:t>electie uit:</w:t>
            </w:r>
          </w:p>
          <w:p w14:paraId="3F116CFE" w14:textId="77777777" w:rsidR="00890C0B" w:rsidRPr="00542605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542605">
              <w:t xml:space="preserve">Hoofdstuk 4 Technische kennis </w:t>
            </w:r>
          </w:p>
          <w:p w14:paraId="1A8F3327" w14:textId="77777777" w:rsidR="00890C0B" w:rsidRPr="00542605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542605">
              <w:t>Hoofdstuk 5 Brood</w:t>
            </w:r>
          </w:p>
          <w:p w14:paraId="02AA21B5" w14:textId="77777777" w:rsidR="00890C0B" w:rsidRPr="00542605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542605">
              <w:t>Hoofstuk 6 Krokante broodjes</w:t>
            </w:r>
          </w:p>
          <w:p w14:paraId="53DBDB9E" w14:textId="77777777" w:rsidR="00890C0B" w:rsidRPr="00542605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542605">
              <w:t>Hoofdstuk 7 Speciale broden</w:t>
            </w:r>
          </w:p>
          <w:p w14:paraId="34852574" w14:textId="77777777" w:rsidR="00890C0B" w:rsidRPr="00542605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542605">
              <w:t>Hoofdstukken 8 en 9 Zacht luxe (groot en klein)</w:t>
            </w:r>
          </w:p>
          <w:p w14:paraId="72FA9094" w14:textId="77777777" w:rsidR="00890C0B" w:rsidRPr="00542605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542605">
              <w:t>Hoofdstuk 10 Gerezen bladerdeeg</w:t>
            </w:r>
          </w:p>
          <w:p w14:paraId="11897BE0" w14:textId="77777777" w:rsidR="00890C0B" w:rsidRPr="00A979CC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</w:p>
        </w:tc>
        <w:tc>
          <w:tcPr>
            <w:tcW w:w="1021" w:type="dxa"/>
            <w:vMerge w:val="restart"/>
          </w:tcPr>
          <w:p w14:paraId="6261E876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611FD786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1D9C15A9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63–82</w:t>
            </w:r>
          </w:p>
          <w:p w14:paraId="07F7B00B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85–110</w:t>
            </w:r>
          </w:p>
          <w:p w14:paraId="44293996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113–134</w:t>
            </w:r>
          </w:p>
          <w:p w14:paraId="7C93140B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137–180</w:t>
            </w:r>
          </w:p>
          <w:p w14:paraId="3174E10F" w14:textId="77777777" w:rsidR="00890C0B" w:rsidRDefault="00201688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183–261</w:t>
            </w:r>
          </w:p>
          <w:p w14:paraId="6BEAC80D" w14:textId="77777777" w:rsidR="00890C0B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263-308</w:t>
            </w:r>
          </w:p>
          <w:p w14:paraId="29097F21" w14:textId="77777777" w:rsidR="00890C0B" w:rsidRPr="008849B1" w:rsidRDefault="00890C0B" w:rsidP="003D7BC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</w:tc>
      </w:tr>
      <w:tr w:rsidR="00890C0B" w14:paraId="020A72AF" w14:textId="77777777" w:rsidTr="002A2615">
        <w:tc>
          <w:tcPr>
            <w:tcW w:w="8153" w:type="dxa"/>
          </w:tcPr>
          <w:p w14:paraId="0D87B486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</w:p>
          <w:p w14:paraId="2A252F27" w14:textId="77777777" w:rsidR="00890C0B" w:rsidRDefault="00890C0B" w:rsidP="003D7BCA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De leerlingen verwerken verschillende soorten (gist)degen en beslagen. </w:t>
            </w:r>
          </w:p>
          <w:p w14:paraId="6F8EC707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95"/>
            </w:tblGrid>
            <w:tr w:rsidR="00890C0B" w:rsidRPr="002A2615" w14:paraId="7C4AE090" w14:textId="77777777">
              <w:trPr>
                <w:trHeight w:val="110"/>
              </w:trPr>
              <w:tc>
                <w:tcPr>
                  <w:tcW w:w="0" w:type="auto"/>
                </w:tcPr>
                <w:p w14:paraId="53764BE8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890C0B" w:rsidRPr="002A2615" w14:paraId="157F7467" w14:textId="77777777">
              <w:trPr>
                <w:trHeight w:val="513"/>
              </w:trPr>
              <w:tc>
                <w:tcPr>
                  <w:tcW w:w="0" w:type="auto"/>
                </w:tcPr>
                <w:p w14:paraId="5F95F9FC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Verwerkingstemperatuur </w:t>
                  </w:r>
                </w:p>
                <w:p w14:paraId="17A41430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Verwerkingstechnieken </w:t>
                  </w:r>
                </w:p>
                <w:p w14:paraId="0CA72E89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Rijzen en rusten </w:t>
                  </w:r>
                </w:p>
                <w:p w14:paraId="04B100FC" w14:textId="77777777" w:rsidR="00890C0B" w:rsidRPr="002A2615" w:rsidRDefault="00890C0B" w:rsidP="003D7B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Voorbereidingstechnieken voor het bakken </w:t>
                  </w:r>
                </w:p>
              </w:tc>
            </w:tr>
          </w:tbl>
          <w:p w14:paraId="55A15760" w14:textId="77777777" w:rsidR="00890C0B" w:rsidRDefault="00890C0B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  <w:vMerge/>
          </w:tcPr>
          <w:p w14:paraId="29A1F46A" w14:textId="77777777" w:rsidR="00890C0B" w:rsidRPr="00C45DC2" w:rsidRDefault="00890C0B" w:rsidP="003D7BCA">
            <w:pPr>
              <w:rPr>
                <w:b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452A479F" w14:textId="77777777" w:rsidR="00890C0B" w:rsidRPr="00371224" w:rsidRDefault="00890C0B" w:rsidP="003D7BCA">
            <w:pPr>
              <w:jc w:val="center"/>
              <w:rPr>
                <w:b/>
              </w:rPr>
            </w:pPr>
          </w:p>
        </w:tc>
      </w:tr>
      <w:tr w:rsidR="00E47A3D" w14:paraId="6E049157" w14:textId="77777777" w:rsidTr="002A2615">
        <w:tc>
          <w:tcPr>
            <w:tcW w:w="8153" w:type="dxa"/>
          </w:tcPr>
          <w:p w14:paraId="65DE67D5" w14:textId="77777777" w:rsidR="00E47A3D" w:rsidRDefault="00E47A3D" w:rsidP="00E47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</w:t>
            </w:r>
          </w:p>
          <w:p w14:paraId="2042426E" w14:textId="77777777" w:rsidR="00E47A3D" w:rsidRDefault="00E47A3D" w:rsidP="00E47A3D">
            <w:pPr>
              <w:pStyle w:val="Default"/>
            </w:pPr>
            <w:r>
              <w:rPr>
                <w:sz w:val="22"/>
                <w:szCs w:val="22"/>
              </w:rPr>
              <w:t xml:space="preserve">De leerlingen bakken verschillende soorten (gist)degen en beslagen. </w:t>
            </w:r>
          </w:p>
          <w:p w14:paraId="28FB3D98" w14:textId="77777777" w:rsidR="00E47A3D" w:rsidRDefault="00E47A3D" w:rsidP="00E47A3D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9"/>
            </w:tblGrid>
            <w:tr w:rsidR="00E47A3D" w:rsidRPr="002A2615" w14:paraId="6B2D0A66" w14:textId="77777777">
              <w:trPr>
                <w:trHeight w:val="110"/>
              </w:trPr>
              <w:tc>
                <w:tcPr>
                  <w:tcW w:w="0" w:type="auto"/>
                </w:tcPr>
                <w:p w14:paraId="4976BC92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Conceptuele kennis </w:t>
                  </w:r>
                </w:p>
              </w:tc>
            </w:tr>
            <w:tr w:rsidR="00E47A3D" w:rsidRPr="002A2615" w14:paraId="484967A0" w14:textId="77777777">
              <w:trPr>
                <w:trHeight w:val="379"/>
              </w:trPr>
              <w:tc>
                <w:tcPr>
                  <w:tcW w:w="0" w:type="auto"/>
                </w:tcPr>
                <w:p w14:paraId="39F4D155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Verschillende oventypes </w:t>
                  </w:r>
                </w:p>
                <w:p w14:paraId="000F8179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Afbaktechnieken </w:t>
                  </w:r>
                </w:p>
                <w:p w14:paraId="6DE6BF65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Afbakprocessen </w:t>
                  </w:r>
                </w:p>
              </w:tc>
            </w:tr>
            <w:tr w:rsidR="00E47A3D" w:rsidRPr="002A2615" w14:paraId="3932AB2E" w14:textId="77777777">
              <w:trPr>
                <w:trHeight w:val="110"/>
              </w:trPr>
              <w:tc>
                <w:tcPr>
                  <w:tcW w:w="0" w:type="auto"/>
                </w:tcPr>
                <w:p w14:paraId="431935D3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E47A3D" w:rsidRPr="002A2615" w14:paraId="69FF7455" w14:textId="77777777">
              <w:trPr>
                <w:trHeight w:val="244"/>
              </w:trPr>
              <w:tc>
                <w:tcPr>
                  <w:tcW w:w="0" w:type="auto"/>
                </w:tcPr>
                <w:p w14:paraId="67DDE125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Passen afbaktechnieken toe </w:t>
                  </w:r>
                </w:p>
                <w:p w14:paraId="461335B0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Volgen bakprocessen op door visuele controle </w:t>
                  </w:r>
                </w:p>
              </w:tc>
            </w:tr>
          </w:tbl>
          <w:p w14:paraId="081EC117" w14:textId="77777777" w:rsidR="00E47A3D" w:rsidRDefault="00E47A3D" w:rsidP="00E47A3D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1EE24B86" w14:textId="77777777" w:rsidR="00E47A3D" w:rsidRDefault="00201688" w:rsidP="00E47A3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C000"/>
                <w:sz w:val="22"/>
                <w:szCs w:val="22"/>
              </w:rPr>
              <w:t>Bakkerij 4</w:t>
            </w:r>
            <w:r w:rsidR="00E47A3D"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="00E47A3D"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  <w:r w:rsidR="00E47A3D">
              <w:rPr>
                <w:b/>
                <w:bCs/>
                <w:color w:val="FFC000"/>
                <w:sz w:val="22"/>
                <w:szCs w:val="22"/>
              </w:rPr>
              <w:t xml:space="preserve"> </w:t>
            </w:r>
            <w:r w:rsidR="00E47A3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A78280C" w14:textId="77777777" w:rsidR="00E47A3D" w:rsidRPr="00542605" w:rsidRDefault="00E47A3D" w:rsidP="00E47A3D">
            <w:pPr>
              <w:rPr>
                <w:bCs/>
                <w:sz w:val="28"/>
                <w:szCs w:val="28"/>
              </w:rPr>
            </w:pPr>
            <w:r w:rsidRPr="00542605">
              <w:rPr>
                <w:bCs/>
              </w:rPr>
              <w:t>Hoofdstuk</w:t>
            </w:r>
            <w:r w:rsidR="00201688" w:rsidRPr="00542605">
              <w:rPr>
                <w:bCs/>
              </w:rPr>
              <w:t xml:space="preserve"> 14</w:t>
            </w:r>
            <w:r w:rsidRPr="00542605">
              <w:rPr>
                <w:bCs/>
              </w:rPr>
              <w:t xml:space="preserve"> Basisrecepten</w:t>
            </w:r>
          </w:p>
        </w:tc>
        <w:tc>
          <w:tcPr>
            <w:tcW w:w="1021" w:type="dxa"/>
          </w:tcPr>
          <w:p w14:paraId="1EA5426E" w14:textId="77777777" w:rsidR="00E47A3D" w:rsidRPr="00AA2DE2" w:rsidRDefault="00E47A3D" w:rsidP="00E47A3D">
            <w:pPr>
              <w:jc w:val="center"/>
            </w:pPr>
          </w:p>
          <w:p w14:paraId="44F24948" w14:textId="77777777" w:rsidR="00E47A3D" w:rsidRPr="00AA2DE2" w:rsidRDefault="00E47A3D" w:rsidP="00E47A3D">
            <w:pPr>
              <w:jc w:val="center"/>
            </w:pPr>
          </w:p>
          <w:p w14:paraId="1DF22866" w14:textId="77777777" w:rsidR="00E47A3D" w:rsidRPr="00AA2DE2" w:rsidRDefault="00201688" w:rsidP="00E47A3D">
            <w:pPr>
              <w:jc w:val="center"/>
            </w:pPr>
            <w:r>
              <w:t>361-365</w:t>
            </w:r>
          </w:p>
        </w:tc>
      </w:tr>
      <w:tr w:rsidR="00E47A3D" w14:paraId="461E9904" w14:textId="77777777" w:rsidTr="002A2615">
        <w:tc>
          <w:tcPr>
            <w:tcW w:w="8153" w:type="dxa"/>
          </w:tcPr>
          <w:p w14:paraId="4048B0F7" w14:textId="77777777" w:rsidR="00E47A3D" w:rsidRDefault="00E47A3D" w:rsidP="00E47A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</w:t>
            </w:r>
          </w:p>
          <w:p w14:paraId="3FB9BF09" w14:textId="77777777" w:rsidR="00E47A3D" w:rsidRDefault="00E47A3D" w:rsidP="00E47A3D">
            <w:pPr>
              <w:pStyle w:val="Default"/>
            </w:pPr>
            <w:r>
              <w:rPr>
                <w:sz w:val="22"/>
                <w:szCs w:val="22"/>
              </w:rPr>
              <w:t xml:space="preserve">De leerlingen werken (banket)bakkerijproducten af. </w:t>
            </w:r>
          </w:p>
          <w:p w14:paraId="53E284CD" w14:textId="77777777" w:rsidR="00E47A3D" w:rsidRDefault="00E47A3D" w:rsidP="00E47A3D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2"/>
            </w:tblGrid>
            <w:tr w:rsidR="00E47A3D" w:rsidRPr="002A2615" w14:paraId="0E17AB50" w14:textId="77777777">
              <w:trPr>
                <w:trHeight w:val="244"/>
              </w:trPr>
              <w:tc>
                <w:tcPr>
                  <w:tcW w:w="0" w:type="auto"/>
                </w:tcPr>
                <w:p w14:paraId="340D7FB8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Afwerkingstechnieken </w:t>
                  </w:r>
                </w:p>
                <w:p w14:paraId="04E9881E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Garneringstechnieken </w:t>
                  </w:r>
                </w:p>
              </w:tc>
            </w:tr>
            <w:tr w:rsidR="00E47A3D" w:rsidRPr="002A2615" w14:paraId="3B1F1D8A" w14:textId="77777777">
              <w:trPr>
                <w:trHeight w:val="110"/>
              </w:trPr>
              <w:tc>
                <w:tcPr>
                  <w:tcW w:w="0" w:type="auto"/>
                </w:tcPr>
                <w:p w14:paraId="3D13C952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Procedurele kennis </w:t>
                  </w:r>
                </w:p>
              </w:tc>
            </w:tr>
            <w:tr w:rsidR="00E47A3D" w:rsidRPr="002A2615" w14:paraId="761B70BB" w14:textId="77777777">
              <w:trPr>
                <w:trHeight w:val="244"/>
              </w:trPr>
              <w:tc>
                <w:tcPr>
                  <w:tcW w:w="0" w:type="auto"/>
                </w:tcPr>
                <w:p w14:paraId="33BD0D4D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Passen afwerkingstechnieken toe </w:t>
                  </w:r>
                </w:p>
                <w:p w14:paraId="76B41876" w14:textId="77777777" w:rsidR="00E47A3D" w:rsidRPr="002A2615" w:rsidRDefault="00E47A3D" w:rsidP="00E47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2615">
                    <w:rPr>
                      <w:rFonts w:ascii="Calibri" w:hAnsi="Calibri" w:cs="Calibri"/>
                      <w:color w:val="000000"/>
                    </w:rPr>
                    <w:t xml:space="preserve">- Passen garneringstechnieken toe </w:t>
                  </w:r>
                </w:p>
              </w:tc>
            </w:tr>
          </w:tbl>
          <w:p w14:paraId="15C0BE88" w14:textId="77777777" w:rsidR="00E47A3D" w:rsidRDefault="00E47A3D" w:rsidP="00E47A3D">
            <w:pPr>
              <w:rPr>
                <w:b/>
                <w:sz w:val="28"/>
                <w:szCs w:val="28"/>
              </w:rPr>
            </w:pPr>
          </w:p>
        </w:tc>
        <w:tc>
          <w:tcPr>
            <w:tcW w:w="4855" w:type="dxa"/>
          </w:tcPr>
          <w:p w14:paraId="1E5A1FFB" w14:textId="77777777" w:rsidR="00E47A3D" w:rsidRDefault="00E47A3D" w:rsidP="00E47A3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Banketbakkerij </w:t>
            </w:r>
            <w:r w:rsidR="00201688">
              <w:rPr>
                <w:b/>
                <w:bCs/>
                <w:color w:val="FF0000"/>
                <w:sz w:val="22"/>
                <w:szCs w:val="22"/>
              </w:rPr>
              <w:t>4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028998FC" w14:textId="77777777" w:rsidR="00E47A3D" w:rsidRPr="00D55DCB" w:rsidRDefault="00E47A3D" w:rsidP="00E47A3D">
            <w:pPr>
              <w:rPr>
                <w:b/>
                <w:i/>
              </w:rPr>
            </w:pPr>
            <w:r w:rsidRPr="00D55DCB">
              <w:rPr>
                <w:b/>
                <w:i/>
              </w:rPr>
              <w:t>Selectie uit:</w:t>
            </w:r>
          </w:p>
          <w:p w14:paraId="73BEA2E2" w14:textId="77777777" w:rsidR="00E47A3D" w:rsidRPr="009B34D8" w:rsidRDefault="00E47A3D" w:rsidP="00E47A3D">
            <w:pPr>
              <w:rPr>
                <w:b/>
              </w:rPr>
            </w:pPr>
            <w:r w:rsidRPr="00542605">
              <w:rPr>
                <w:bCs/>
              </w:rPr>
              <w:t>Hoofdstuk 4 Garneren, maskeren en boetseren</w:t>
            </w:r>
          </w:p>
        </w:tc>
        <w:tc>
          <w:tcPr>
            <w:tcW w:w="1021" w:type="dxa"/>
          </w:tcPr>
          <w:p w14:paraId="737B9FCD" w14:textId="77777777" w:rsidR="00E47A3D" w:rsidRDefault="00E47A3D" w:rsidP="00E47A3D">
            <w:pPr>
              <w:jc w:val="center"/>
              <w:rPr>
                <w:b/>
              </w:rPr>
            </w:pPr>
          </w:p>
          <w:p w14:paraId="68AE7B60" w14:textId="77777777" w:rsidR="00E47A3D" w:rsidRDefault="00E47A3D" w:rsidP="00E47A3D">
            <w:pPr>
              <w:jc w:val="center"/>
              <w:rPr>
                <w:b/>
              </w:rPr>
            </w:pPr>
          </w:p>
          <w:p w14:paraId="08BFEE1E" w14:textId="77777777" w:rsidR="00E47A3D" w:rsidRPr="009B34D8" w:rsidRDefault="00201688" w:rsidP="00E47A3D">
            <w:pPr>
              <w:jc w:val="center"/>
            </w:pPr>
            <w:r>
              <w:t>57-70</w:t>
            </w:r>
          </w:p>
        </w:tc>
      </w:tr>
    </w:tbl>
    <w:p w14:paraId="1EE0F710" w14:textId="77777777" w:rsidR="00C76647" w:rsidRPr="00C76647" w:rsidRDefault="00C76647" w:rsidP="00DD490A">
      <w:pPr>
        <w:rPr>
          <w:b/>
          <w:sz w:val="28"/>
          <w:szCs w:val="28"/>
        </w:rPr>
      </w:pPr>
    </w:p>
    <w:sectPr w:rsidR="00C76647" w:rsidRPr="00C76647" w:rsidSect="00C027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2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298511">
    <w:abstractNumId w:val="7"/>
  </w:num>
  <w:num w:numId="2" w16cid:durableId="339624568">
    <w:abstractNumId w:val="9"/>
  </w:num>
  <w:num w:numId="3" w16cid:durableId="2062895895">
    <w:abstractNumId w:val="2"/>
  </w:num>
  <w:num w:numId="4" w16cid:durableId="2051954623">
    <w:abstractNumId w:val="6"/>
  </w:num>
  <w:num w:numId="5" w16cid:durableId="798180877">
    <w:abstractNumId w:val="10"/>
  </w:num>
  <w:num w:numId="6" w16cid:durableId="1614165772">
    <w:abstractNumId w:val="5"/>
  </w:num>
  <w:num w:numId="7" w16cid:durableId="80880300">
    <w:abstractNumId w:val="12"/>
  </w:num>
  <w:num w:numId="8" w16cid:durableId="650984043">
    <w:abstractNumId w:val="13"/>
  </w:num>
  <w:num w:numId="9" w16cid:durableId="139344916">
    <w:abstractNumId w:val="11"/>
  </w:num>
  <w:num w:numId="10" w16cid:durableId="1953784512">
    <w:abstractNumId w:val="1"/>
  </w:num>
  <w:num w:numId="11" w16cid:durableId="24066974">
    <w:abstractNumId w:val="4"/>
  </w:num>
  <w:num w:numId="12" w16cid:durableId="1244679364">
    <w:abstractNumId w:val="3"/>
  </w:num>
  <w:num w:numId="13" w16cid:durableId="741752284">
    <w:abstractNumId w:val="0"/>
  </w:num>
  <w:num w:numId="14" w16cid:durableId="835146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7"/>
    <w:rsid w:val="00001085"/>
    <w:rsid w:val="000E5CF1"/>
    <w:rsid w:val="001017C8"/>
    <w:rsid w:val="00115C39"/>
    <w:rsid w:val="001618C2"/>
    <w:rsid w:val="001B6AEE"/>
    <w:rsid w:val="00201688"/>
    <w:rsid w:val="00224C40"/>
    <w:rsid w:val="002359E0"/>
    <w:rsid w:val="002A2615"/>
    <w:rsid w:val="002E5039"/>
    <w:rsid w:val="002F799D"/>
    <w:rsid w:val="0032505C"/>
    <w:rsid w:val="003379A1"/>
    <w:rsid w:val="0036178C"/>
    <w:rsid w:val="00371224"/>
    <w:rsid w:val="003A02B0"/>
    <w:rsid w:val="003D7BCA"/>
    <w:rsid w:val="003F5730"/>
    <w:rsid w:val="0043726F"/>
    <w:rsid w:val="00437732"/>
    <w:rsid w:val="00462D69"/>
    <w:rsid w:val="00467CBD"/>
    <w:rsid w:val="00491503"/>
    <w:rsid w:val="004B34E7"/>
    <w:rsid w:val="00513643"/>
    <w:rsid w:val="00515614"/>
    <w:rsid w:val="005221F0"/>
    <w:rsid w:val="00542605"/>
    <w:rsid w:val="00546D14"/>
    <w:rsid w:val="005512E0"/>
    <w:rsid w:val="0056273D"/>
    <w:rsid w:val="0058030F"/>
    <w:rsid w:val="00580B53"/>
    <w:rsid w:val="0058759B"/>
    <w:rsid w:val="005A101F"/>
    <w:rsid w:val="0061109F"/>
    <w:rsid w:val="0061543E"/>
    <w:rsid w:val="006317DF"/>
    <w:rsid w:val="0063728C"/>
    <w:rsid w:val="006D5D16"/>
    <w:rsid w:val="006E3181"/>
    <w:rsid w:val="00700E5F"/>
    <w:rsid w:val="00705997"/>
    <w:rsid w:val="00716E44"/>
    <w:rsid w:val="007414D8"/>
    <w:rsid w:val="00747635"/>
    <w:rsid w:val="0075435E"/>
    <w:rsid w:val="00757CEB"/>
    <w:rsid w:val="00792937"/>
    <w:rsid w:val="007C7C9B"/>
    <w:rsid w:val="007E055E"/>
    <w:rsid w:val="0083783C"/>
    <w:rsid w:val="00850BDC"/>
    <w:rsid w:val="00860F87"/>
    <w:rsid w:val="008670F7"/>
    <w:rsid w:val="00890C0B"/>
    <w:rsid w:val="008B395A"/>
    <w:rsid w:val="008E3189"/>
    <w:rsid w:val="00906CA6"/>
    <w:rsid w:val="00933761"/>
    <w:rsid w:val="00934441"/>
    <w:rsid w:val="00941277"/>
    <w:rsid w:val="00944F3C"/>
    <w:rsid w:val="009B34D8"/>
    <w:rsid w:val="009D1589"/>
    <w:rsid w:val="009F2C8A"/>
    <w:rsid w:val="009F6686"/>
    <w:rsid w:val="00A6547A"/>
    <w:rsid w:val="00A86BC1"/>
    <w:rsid w:val="00AC3239"/>
    <w:rsid w:val="00AE0BC6"/>
    <w:rsid w:val="00B16091"/>
    <w:rsid w:val="00B653A1"/>
    <w:rsid w:val="00BA0248"/>
    <w:rsid w:val="00BE73A3"/>
    <w:rsid w:val="00C0278C"/>
    <w:rsid w:val="00C1459D"/>
    <w:rsid w:val="00C17599"/>
    <w:rsid w:val="00C26E78"/>
    <w:rsid w:val="00C40684"/>
    <w:rsid w:val="00C45DC2"/>
    <w:rsid w:val="00C73992"/>
    <w:rsid w:val="00C76647"/>
    <w:rsid w:val="00CB1850"/>
    <w:rsid w:val="00CB60BF"/>
    <w:rsid w:val="00D55DCB"/>
    <w:rsid w:val="00DB7549"/>
    <w:rsid w:val="00DD490A"/>
    <w:rsid w:val="00E210C7"/>
    <w:rsid w:val="00E22067"/>
    <w:rsid w:val="00E23A5A"/>
    <w:rsid w:val="00E42AA0"/>
    <w:rsid w:val="00E47A3D"/>
    <w:rsid w:val="00E613AE"/>
    <w:rsid w:val="00EA3319"/>
    <w:rsid w:val="00EF5CF3"/>
    <w:rsid w:val="00F20D27"/>
    <w:rsid w:val="00F231E2"/>
    <w:rsid w:val="00F66CDF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28C5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Normal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001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1135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18</cp:revision>
  <dcterms:created xsi:type="dcterms:W3CDTF">2021-03-08T09:24:00Z</dcterms:created>
  <dcterms:modified xsi:type="dcterms:W3CDTF">2024-03-06T20:10:00Z</dcterms:modified>
</cp:coreProperties>
</file>